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 w:rsidRPr="002F3AAD">
        <w:rPr>
          <w:noProof/>
          <w:sz w:val="28"/>
          <w:szCs w:val="20"/>
          <w:lang w:eastAsia="uk-UA"/>
        </w:rPr>
        <w:drawing>
          <wp:inline distT="0" distB="0" distL="0" distR="0">
            <wp:extent cx="5426710" cy="949960"/>
            <wp:effectExtent l="0" t="0" r="2540" b="254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>Кафедра «Финансы и кредит»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Рейтинговая работа _______________________________________________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851"/>
        <w:jc w:val="center"/>
        <w:rPr>
          <w:noProof/>
          <w:sz w:val="18"/>
          <w:szCs w:val="18"/>
        </w:rPr>
      </w:pPr>
      <w:r w:rsidRPr="002F3AAD">
        <w:rPr>
          <w:noProof/>
          <w:sz w:val="18"/>
          <w:szCs w:val="18"/>
        </w:rPr>
        <w:t>(</w:t>
      </w:r>
      <w:r>
        <w:rPr>
          <w:noProof/>
          <w:sz w:val="18"/>
          <w:szCs w:val="18"/>
        </w:rPr>
        <w:t>контрольная работа</w:t>
      </w:r>
      <w:r w:rsidRPr="002F3AAD">
        <w:rPr>
          <w:noProof/>
          <w:sz w:val="18"/>
          <w:szCs w:val="18"/>
        </w:rPr>
        <w:t>)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 xml:space="preserve">по дисциплине  </w:t>
      </w:r>
      <w:r w:rsidRPr="002F3AAD">
        <w:rPr>
          <w:b/>
          <w:i/>
          <w:noProof/>
          <w:sz w:val="28"/>
          <w:szCs w:val="20"/>
        </w:rPr>
        <w:t>________________________________________________</w:t>
      </w:r>
      <w:r>
        <w:rPr>
          <w:b/>
          <w:i/>
          <w:noProof/>
          <w:sz w:val="28"/>
          <w:szCs w:val="20"/>
        </w:rPr>
        <w:t>____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Задание/вариант №  ____________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Тема</w:t>
      </w:r>
      <w:r>
        <w:rPr>
          <w:b/>
          <w:i/>
          <w:noProof/>
          <w:sz w:val="28"/>
          <w:szCs w:val="20"/>
        </w:rPr>
        <w:t xml:space="preserve"> «</w:t>
      </w:r>
      <w:r w:rsidRPr="002F3AAD">
        <w:rPr>
          <w:b/>
          <w:i/>
          <w:noProof/>
          <w:sz w:val="28"/>
          <w:szCs w:val="20"/>
        </w:rPr>
        <w:t>_____________________________</w:t>
      </w:r>
      <w:r>
        <w:rPr>
          <w:b/>
          <w:i/>
          <w:noProof/>
          <w:sz w:val="28"/>
          <w:szCs w:val="20"/>
        </w:rPr>
        <w:t>_____________________________»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2F3AAD">
        <w:rPr>
          <w:b/>
          <w:i/>
          <w:noProof/>
          <w:sz w:val="28"/>
          <w:szCs w:val="20"/>
        </w:rPr>
        <w:t>Выполнена обучающимс</w:t>
      </w:r>
      <w:r>
        <w:rPr>
          <w:b/>
          <w:i/>
          <w:noProof/>
          <w:sz w:val="28"/>
          <w:szCs w:val="20"/>
        </w:rPr>
        <w:t xml:space="preserve">я </w:t>
      </w:r>
      <w:r w:rsidRPr="002F3AAD">
        <w:rPr>
          <w:b/>
          <w:i/>
          <w:noProof/>
          <w:sz w:val="28"/>
          <w:szCs w:val="20"/>
        </w:rPr>
        <w:t>__________</w:t>
      </w:r>
      <w:r>
        <w:rPr>
          <w:b/>
          <w:i/>
          <w:noProof/>
          <w:sz w:val="28"/>
          <w:szCs w:val="20"/>
        </w:rPr>
        <w:t>______________</w:t>
      </w:r>
      <w:r w:rsidRPr="002F3AAD">
        <w:rPr>
          <w:b/>
          <w:noProof/>
          <w:sz w:val="28"/>
          <w:szCs w:val="20"/>
        </w:rPr>
        <w:t>_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center"/>
        <w:rPr>
          <w:noProof/>
          <w:sz w:val="18"/>
          <w:szCs w:val="18"/>
        </w:rPr>
      </w:pPr>
      <w:r w:rsidRPr="002F3AAD">
        <w:rPr>
          <w:noProof/>
          <w:sz w:val="18"/>
          <w:szCs w:val="18"/>
        </w:rPr>
        <w:t>(</w:t>
      </w:r>
      <w:r>
        <w:rPr>
          <w:noProof/>
          <w:sz w:val="18"/>
          <w:szCs w:val="18"/>
        </w:rPr>
        <w:t xml:space="preserve">№ группы, </w:t>
      </w:r>
      <w:r w:rsidRPr="002F3AAD">
        <w:rPr>
          <w:noProof/>
          <w:sz w:val="18"/>
          <w:szCs w:val="18"/>
        </w:rPr>
        <w:t>фамилия, имя, отчество)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 xml:space="preserve">Преподаватель </w:t>
      </w:r>
      <w:r w:rsidRPr="002F3AAD">
        <w:rPr>
          <w:b/>
          <w:i/>
          <w:noProof/>
          <w:sz w:val="28"/>
          <w:szCs w:val="20"/>
        </w:rPr>
        <w:t>____________________________________________________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18"/>
          <w:szCs w:val="18"/>
        </w:rPr>
      </w:pPr>
      <w:r w:rsidRPr="002F3AAD">
        <w:rPr>
          <w:noProof/>
          <w:sz w:val="18"/>
          <w:szCs w:val="18"/>
        </w:rPr>
        <w:t>(фамилия, имя, отчество)</w:t>
      </w: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42265B" w:rsidRPr="002F3AAD" w:rsidRDefault="0042265B" w:rsidP="0042265B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 w:rsidRPr="002F3AAD">
        <w:rPr>
          <w:noProof/>
          <w:sz w:val="28"/>
          <w:szCs w:val="20"/>
        </w:rPr>
        <w:t>Москва – 20</w:t>
      </w:r>
      <w:r>
        <w:rPr>
          <w:noProof/>
          <w:sz w:val="28"/>
          <w:szCs w:val="20"/>
        </w:rPr>
        <w:t>21</w:t>
      </w:r>
      <w:r w:rsidRPr="002F3AAD">
        <w:rPr>
          <w:noProof/>
          <w:sz w:val="28"/>
          <w:szCs w:val="20"/>
        </w:rPr>
        <w:t>г.</w:t>
      </w:r>
    </w:p>
    <w:p w:rsidR="00A35347" w:rsidRPr="0042265B" w:rsidRDefault="00A35347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0713" w:rsidRPr="0042265B" w:rsidRDefault="0037071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2265B" w:rsidRPr="00D6663D" w:rsidRDefault="0042265B" w:rsidP="0042265B">
      <w:pPr>
        <w:pStyle w:val="12"/>
        <w:spacing w:line="240" w:lineRule="auto"/>
        <w:ind w:firstLine="0"/>
        <w:jc w:val="center"/>
        <w:rPr>
          <w:b/>
          <w:sz w:val="32"/>
          <w:szCs w:val="28"/>
          <w:lang w:val="ru-RU"/>
        </w:rPr>
      </w:pPr>
      <w:r w:rsidRPr="00D6663D">
        <w:rPr>
          <w:b/>
          <w:sz w:val="32"/>
          <w:szCs w:val="28"/>
          <w:lang w:val="ru-RU"/>
        </w:rPr>
        <w:lastRenderedPageBreak/>
        <w:t>Содержание</w:t>
      </w:r>
    </w:p>
    <w:p w:rsidR="0042265B" w:rsidRPr="00D6663D" w:rsidRDefault="0042265B" w:rsidP="0042265B">
      <w:pPr>
        <w:pStyle w:val="13"/>
        <w:rPr>
          <w:noProof w:val="0"/>
          <w:sz w:val="28"/>
          <w:szCs w:val="28"/>
          <w:lang w:val="ru-RU"/>
        </w:rPr>
      </w:pPr>
    </w:p>
    <w:p w:rsidR="0042265B" w:rsidRPr="0042265B" w:rsidRDefault="0042265B" w:rsidP="0042265B">
      <w:pPr>
        <w:pStyle w:val="22"/>
        <w:rPr>
          <w:rFonts w:asciiTheme="minorHAnsi" w:eastAsiaTheme="minorEastAsia" w:hAnsiTheme="minorHAnsi" w:cstheme="minorBidi"/>
          <w:lang w:eastAsia="uk-UA"/>
        </w:rPr>
      </w:pPr>
      <w:r w:rsidRPr="0042265B">
        <w:rPr>
          <w:noProof w:val="0"/>
          <w:lang w:val="ru-RU"/>
        </w:rPr>
        <w:fldChar w:fldCharType="begin"/>
      </w:r>
      <w:r w:rsidRPr="0042265B">
        <w:rPr>
          <w:noProof w:val="0"/>
          <w:lang w:val="ru-RU"/>
        </w:rPr>
        <w:instrText xml:space="preserve"> TOC \o "1-3" </w:instrText>
      </w:r>
      <w:r w:rsidRPr="0042265B">
        <w:rPr>
          <w:noProof w:val="0"/>
          <w:lang w:val="ru-RU"/>
        </w:rPr>
        <w:fldChar w:fldCharType="separate"/>
      </w:r>
      <w:r w:rsidRPr="0042265B">
        <w:rPr>
          <w:lang w:val="ru-RU"/>
        </w:rPr>
        <w:t>Тема: «Облигации»</w:t>
      </w:r>
      <w:r w:rsidRPr="0042265B">
        <w:tab/>
      </w:r>
      <w:r w:rsidRPr="0042265B">
        <w:fldChar w:fldCharType="begin"/>
      </w:r>
      <w:r w:rsidRPr="0042265B">
        <w:instrText xml:space="preserve"> PAGEREF _Toc72219173 \h </w:instrText>
      </w:r>
      <w:r w:rsidRPr="0042265B">
        <w:fldChar w:fldCharType="separate"/>
      </w:r>
      <w:r>
        <w:t>3</w:t>
      </w:r>
      <w:r w:rsidRPr="0042265B">
        <w:fldChar w:fldCharType="end"/>
      </w:r>
    </w:p>
    <w:p w:rsidR="0042265B" w:rsidRPr="0042265B" w:rsidRDefault="0042265B" w:rsidP="0042265B">
      <w:pPr>
        <w:pStyle w:val="22"/>
        <w:rPr>
          <w:rFonts w:asciiTheme="minorHAnsi" w:eastAsiaTheme="minorEastAsia" w:hAnsiTheme="minorHAnsi" w:cstheme="minorBidi"/>
          <w:lang w:eastAsia="uk-UA"/>
        </w:rPr>
      </w:pPr>
      <w:r w:rsidRPr="0042265B">
        <w:rPr>
          <w:lang w:val="ru-RU"/>
        </w:rPr>
        <w:t>Тема: «Акции»</w:t>
      </w:r>
      <w:r w:rsidRPr="0042265B">
        <w:tab/>
      </w:r>
      <w:r w:rsidRPr="0042265B">
        <w:fldChar w:fldCharType="begin"/>
      </w:r>
      <w:r w:rsidRPr="0042265B">
        <w:instrText xml:space="preserve"> PAGEREF _Toc72219174 \h </w:instrText>
      </w:r>
      <w:r w:rsidRPr="0042265B">
        <w:fldChar w:fldCharType="separate"/>
      </w:r>
      <w:r>
        <w:t>5</w:t>
      </w:r>
      <w:r w:rsidRPr="0042265B">
        <w:fldChar w:fldCharType="end"/>
      </w:r>
    </w:p>
    <w:p w:rsidR="0042265B" w:rsidRPr="0042265B" w:rsidRDefault="0042265B" w:rsidP="0042265B">
      <w:pPr>
        <w:pStyle w:val="22"/>
        <w:rPr>
          <w:rFonts w:asciiTheme="minorHAnsi" w:eastAsiaTheme="minorEastAsia" w:hAnsiTheme="minorHAnsi" w:cstheme="minorBidi"/>
          <w:lang w:eastAsia="uk-UA"/>
        </w:rPr>
      </w:pPr>
      <w:r w:rsidRPr="0042265B">
        <w:rPr>
          <w:lang w:val="ru-RU"/>
        </w:rPr>
        <w:t>Задание на логическое мышление</w:t>
      </w:r>
      <w:r w:rsidRPr="0042265B">
        <w:tab/>
      </w:r>
      <w:r w:rsidRPr="0042265B">
        <w:fldChar w:fldCharType="begin"/>
      </w:r>
      <w:r w:rsidRPr="0042265B">
        <w:instrText xml:space="preserve"> PAGEREF _Toc72219175 \h </w:instrText>
      </w:r>
      <w:r w:rsidRPr="0042265B">
        <w:fldChar w:fldCharType="separate"/>
      </w:r>
      <w:r>
        <w:t>9</w:t>
      </w:r>
      <w:r w:rsidRPr="0042265B">
        <w:fldChar w:fldCharType="end"/>
      </w:r>
    </w:p>
    <w:p w:rsidR="0042265B" w:rsidRPr="0042265B" w:rsidRDefault="0042265B" w:rsidP="0042265B">
      <w:pPr>
        <w:pStyle w:val="22"/>
        <w:rPr>
          <w:rFonts w:asciiTheme="minorHAnsi" w:eastAsiaTheme="minorEastAsia" w:hAnsiTheme="minorHAnsi" w:cstheme="minorBidi"/>
          <w:lang w:eastAsia="uk-UA"/>
        </w:rPr>
      </w:pPr>
      <w:r w:rsidRPr="0042265B">
        <w:rPr>
          <w:lang w:val="ru-RU"/>
        </w:rPr>
        <w:t>Список литературы:</w:t>
      </w:r>
      <w:r w:rsidRPr="0042265B">
        <w:tab/>
      </w:r>
      <w:r w:rsidRPr="0042265B">
        <w:fldChar w:fldCharType="begin"/>
      </w:r>
      <w:r w:rsidRPr="0042265B">
        <w:instrText xml:space="preserve"> PAGEREF _Toc72219176 \h </w:instrText>
      </w:r>
      <w:r w:rsidRPr="0042265B">
        <w:fldChar w:fldCharType="separate"/>
      </w:r>
      <w:r>
        <w:t>11</w:t>
      </w:r>
      <w:r w:rsidRPr="0042265B">
        <w:fldChar w:fldCharType="end"/>
      </w:r>
    </w:p>
    <w:p w:rsidR="0042265B" w:rsidRPr="00D6663D" w:rsidRDefault="0042265B" w:rsidP="0042265B">
      <w:pPr>
        <w:pStyle w:val="2"/>
        <w:spacing w:before="0" w:after="0"/>
        <w:rPr>
          <w:b w:val="0"/>
          <w:sz w:val="28"/>
          <w:szCs w:val="28"/>
          <w:lang w:val="ru-RU"/>
        </w:rPr>
      </w:pPr>
      <w:r w:rsidRPr="0042265B">
        <w:rPr>
          <w:b w:val="0"/>
          <w:sz w:val="24"/>
          <w:szCs w:val="24"/>
          <w:lang w:val="ru-RU"/>
        </w:rPr>
        <w:fldChar w:fldCharType="end"/>
      </w:r>
    </w:p>
    <w:p w:rsidR="0042265B" w:rsidRPr="00D6663D" w:rsidRDefault="0042265B" w:rsidP="0042265B">
      <w:pPr>
        <w:rPr>
          <w:b/>
          <w:bCs/>
          <w:color w:val="000000"/>
          <w:sz w:val="28"/>
          <w:szCs w:val="28"/>
          <w:lang w:val="ru-RU" w:eastAsia="ru-RU"/>
        </w:rPr>
      </w:pPr>
      <w:r w:rsidRPr="00D6663D">
        <w:rPr>
          <w:b/>
          <w:bCs/>
          <w:color w:val="000000"/>
          <w:sz w:val="28"/>
          <w:szCs w:val="28"/>
          <w:lang w:val="ru-RU" w:eastAsia="ru-RU"/>
        </w:rPr>
        <w:br w:type="page"/>
      </w:r>
    </w:p>
    <w:p w:rsidR="00067F39" w:rsidRPr="0042265B" w:rsidRDefault="00067F39" w:rsidP="0042265B">
      <w:pPr>
        <w:pStyle w:val="2"/>
        <w:rPr>
          <w:b w:val="0"/>
          <w:szCs w:val="32"/>
          <w:lang w:val="ru-RU"/>
        </w:rPr>
      </w:pPr>
      <w:bookmarkStart w:id="0" w:name="_Toc72219173"/>
      <w:r w:rsidRPr="0042265B">
        <w:rPr>
          <w:b w:val="0"/>
          <w:szCs w:val="32"/>
          <w:lang w:val="ru-RU"/>
        </w:rPr>
        <w:lastRenderedPageBreak/>
        <w:t>Тема: «Облигации»</w:t>
      </w:r>
      <w:bookmarkEnd w:id="0"/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1 </w: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какой цене инвестор согласится приобрести облигацию с нулевым купоном номинальной стоимостью 100 руб. и сроком обращения 3 года, если приемлемая для него ставка дохода составляет 12 % годовых?</w:t>
      </w: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Решение:</w: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облигаций с нулевым купоном текущая рыночная цена (PV) с поз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ций инвестора о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ределяется по формуле</w: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.75pt;height:33.75pt" o:ole="">
            <v:imagedata r:id="rId8" o:title=""/>
          </v:shape>
          <o:OLEObject Type="Embed" ProgID="Equation.3" ShapeID="_x0000_i1037" DrawAspect="Content" ObjectID="_1682833324" r:id="rId9"/>
        </w:objec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  CF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сумма, выплачиваемая при погашении облигации, руб.; r - требуемая инвестором годовая ставка дохода,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коэф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.; n - число лет, по истечении которых произойдет погашение обл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гации.</w:t>
      </w: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36"/>
          <w:sz w:val="24"/>
          <w:szCs w:val="24"/>
          <w:lang w:val="ru-RU" w:eastAsia="ru-RU"/>
        </w:rPr>
        <w:object w:dxaOrig="3340" w:dyaOrig="800">
          <v:shape id="_x0000_i1038" type="#_x0000_t75" style="width:167.25pt;height:39.75pt" o:ole="">
            <v:imagedata r:id="rId10" o:title=""/>
          </v:shape>
          <o:OLEObject Type="Embed" ProgID="Equation.3" ShapeID="_x0000_i1038" DrawAspect="Content" ObjectID="_1682833325" r:id="rId11"/>
        </w:object>
      </w: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Ответ: инвестор согласится приобрести облигацию по цене не более 71.12 рублей.</w:t>
      </w: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5D9E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2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 приобрел корпоративную облигацию по курсу 112 % с ку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понной ставкой 12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 год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овых</w:t>
      </w:r>
      <w:proofErr w:type="gramEnd"/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Через 2,5 года облигация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была им продана по курсу 108 %. Определите конечную доходность этих операций для инвестора без учета налогообложения.</w:t>
      </w:r>
    </w:p>
    <w:p w:rsidR="00342338" w:rsidRPr="0042265B" w:rsidRDefault="00342338" w:rsidP="00342338">
      <w:pPr>
        <w:widowControl w:val="0"/>
        <w:tabs>
          <w:tab w:val="left" w:pos="80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595D9E" w:rsidRPr="0042265B" w:rsidRDefault="00595D9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5D9E" w:rsidRPr="0042265B" w:rsidRDefault="00595D9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Решение:</w:t>
      </w:r>
    </w:p>
    <w:p w:rsidR="00C7128D" w:rsidRPr="0042265B" w:rsidRDefault="00C7128D" w:rsidP="00C712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Конечная доходность (доходность к погашению 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279" w:dyaOrig="360">
          <v:shape id="_x0000_i1025" type="#_x0000_t75" style="width:14.25pt;height:18pt" o:ole="">
            <v:imagedata r:id="rId12" o:title=""/>
          </v:shape>
          <o:OLEObject Type="Embed" ProgID="Equation.3" ShapeID="_x0000_i1025" DrawAspect="Content" ObjectID="_1682833326" r:id="rId13"/>
        </w:objec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рассчитывается по формуле:</w:t>
      </w:r>
    </w:p>
    <w:p w:rsidR="0000639D" w:rsidRPr="0042265B" w:rsidRDefault="0000639D" w:rsidP="00C712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639D" w:rsidRPr="0042265B" w:rsidRDefault="0000639D" w:rsidP="00911D3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34"/>
          <w:sz w:val="24"/>
          <w:szCs w:val="24"/>
          <w:lang w:val="ru-RU" w:eastAsia="ru-RU"/>
        </w:rPr>
        <w:object w:dxaOrig="2659" w:dyaOrig="840">
          <v:shape id="_x0000_i1026" type="#_x0000_t75" style="width:94.5pt;height:30pt" o:ole="">
            <v:imagedata r:id="rId14" o:title=""/>
          </v:shape>
          <o:OLEObject Type="Embed" ProgID="Equation.3" ShapeID="_x0000_i1026" DrawAspect="Content" ObjectID="_1682833327" r:id="rId15"/>
        </w:object>
      </w:r>
    </w:p>
    <w:p w:rsidR="0000639D" w:rsidRPr="0042265B" w:rsidRDefault="0000639D" w:rsidP="00006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220" w:dyaOrig="260">
          <v:shape id="_x0000_i1027" type="#_x0000_t75" style="width:10.5pt;height:12.75pt" o:ole="">
            <v:imagedata r:id="rId16" o:title=""/>
          </v:shape>
          <o:OLEObject Type="Embed" ProgID="Equation.3" ShapeID="_x0000_i1027" DrawAspect="Content" ObjectID="_1682833328" r:id="rId17"/>
        </w:objec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 - прирост или убыток капитала, равный разнице между ценой реализации  (номиналом) и ценой приобретения облигации инвестором; </w:t>
      </w:r>
    </w:p>
    <w:p w:rsidR="0000639D" w:rsidRPr="0042265B" w:rsidRDefault="0000639D" w:rsidP="000063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265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– купонная ставка, выраженная десятичной дробью;</w:t>
      </w:r>
    </w:p>
    <w:p w:rsidR="0000639D" w:rsidRPr="0042265B" w:rsidRDefault="0000639D" w:rsidP="000063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265B">
        <w:rPr>
          <w:rFonts w:ascii="Times New Roman" w:hAnsi="Times New Roman" w:cs="Times New Roman"/>
          <w:sz w:val="24"/>
          <w:szCs w:val="24"/>
          <w:lang w:val="ru-RU"/>
        </w:rPr>
        <w:t>P</w:t>
      </w:r>
      <w:r w:rsidRPr="0042265B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</w:t>
      </w:r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– цена приобретения облигации;</w:t>
      </w:r>
    </w:p>
    <w:p w:rsidR="0000639D" w:rsidRPr="0042265B" w:rsidRDefault="0000639D" w:rsidP="000063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количество лет владения облигацией.</w:t>
      </w:r>
    </w:p>
    <w:p w:rsidR="00911D3B" w:rsidRPr="0042265B" w:rsidRDefault="00911D3B" w:rsidP="00006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11D3B" w:rsidRPr="0042265B" w:rsidRDefault="0000639D" w:rsidP="00006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position w:val="-28"/>
          <w:sz w:val="28"/>
          <w:lang w:val="ru-RU"/>
        </w:rPr>
        <w:object w:dxaOrig="5220" w:dyaOrig="720">
          <v:shape id="_x0000_i1028" type="#_x0000_t75" style="width:213pt;height:29.25pt" o:ole="">
            <v:imagedata r:id="rId18" o:title=""/>
          </v:shape>
          <o:OLEObject Type="Embed" ProgID="Equation.3" ShapeID="_x0000_i1028" DrawAspect="Content" ObjectID="_1682833329" r:id="rId19"/>
        </w:object>
      </w:r>
    </w:p>
    <w:p w:rsidR="00911D3B" w:rsidRPr="0042265B" w:rsidRDefault="00911D3B" w:rsidP="000063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11D3B" w:rsidRPr="0042265B" w:rsidRDefault="0000639D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Ответ: конечная доходность операций равна 9.23%.</w:t>
      </w:r>
    </w:p>
    <w:p w:rsidR="00595D9E" w:rsidRPr="0042265B" w:rsidRDefault="00595D9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5D9E" w:rsidRPr="0042265B" w:rsidRDefault="00595D9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</w:t>
      </w:r>
      <w:r w:rsidR="00070E53"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Облигация со сроком обращения 3 года, номинальной ценой 100 руб. и купонной ставкой 6 % реализуется с дисконтом 10 %. Рассчитайте ее текущую и конечную доходность с учетом и без учета налогообложения.</w:t>
      </w:r>
    </w:p>
    <w:p w:rsidR="00595D9E" w:rsidRPr="0042265B" w:rsidRDefault="00595D9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5D9E" w:rsidRPr="0042265B" w:rsidRDefault="00595D9E" w:rsidP="00911D3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Решение:</w:t>
      </w:r>
    </w:p>
    <w:p w:rsidR="00C7128D" w:rsidRPr="0042265B" w:rsidRDefault="00C7128D" w:rsidP="00911D3B">
      <w:pPr>
        <w:pStyle w:val="ac"/>
        <w:widowControl w:val="0"/>
        <w:rPr>
          <w:sz w:val="24"/>
          <w:szCs w:val="24"/>
        </w:rPr>
      </w:pPr>
      <w:r w:rsidRPr="0042265B">
        <w:rPr>
          <w:sz w:val="24"/>
          <w:szCs w:val="24"/>
        </w:rPr>
        <w:t>Текущую доходность облигации (</w:t>
      </w:r>
      <w:proofErr w:type="spellStart"/>
      <w:r w:rsidRPr="0042265B">
        <w:rPr>
          <w:sz w:val="24"/>
          <w:szCs w:val="24"/>
        </w:rPr>
        <w:t>d</w:t>
      </w:r>
      <w:r w:rsidRPr="0042265B">
        <w:rPr>
          <w:sz w:val="24"/>
          <w:szCs w:val="24"/>
          <w:vertAlign w:val="subscript"/>
        </w:rPr>
        <w:t>T</w:t>
      </w:r>
      <w:proofErr w:type="spellEnd"/>
      <w:r w:rsidRPr="0042265B">
        <w:rPr>
          <w:sz w:val="24"/>
          <w:szCs w:val="24"/>
        </w:rPr>
        <w:t>) определим из формулы:</w:t>
      </w:r>
    </w:p>
    <w:p w:rsidR="00C7128D" w:rsidRPr="0042265B" w:rsidRDefault="00911D3B" w:rsidP="00911D3B">
      <w:pPr>
        <w:pStyle w:val="ac"/>
        <w:widowControl w:val="0"/>
        <w:rPr>
          <w:sz w:val="24"/>
          <w:szCs w:val="24"/>
        </w:rPr>
      </w:pPr>
      <w:r w:rsidRPr="0042265B">
        <w:rPr>
          <w:position w:val="-34"/>
          <w:sz w:val="24"/>
          <w:szCs w:val="24"/>
        </w:rPr>
        <w:object w:dxaOrig="2180" w:dyaOrig="780">
          <v:shape id="_x0000_i1029" type="#_x0000_t75" style="width:86.25pt;height:30pt" o:ole="">
            <v:imagedata r:id="rId20" o:title=""/>
          </v:shape>
          <o:OLEObject Type="Embed" ProgID="Equation.3" ShapeID="_x0000_i1029" DrawAspect="Content" ObjectID="_1682833330" r:id="rId21"/>
        </w:object>
      </w:r>
    </w:p>
    <w:p w:rsidR="00C7128D" w:rsidRPr="0042265B" w:rsidRDefault="00C7128D" w:rsidP="00911D3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265B">
        <w:rPr>
          <w:rFonts w:ascii="Times New Roman" w:hAnsi="Times New Roman" w:cs="Times New Roman"/>
          <w:sz w:val="24"/>
          <w:szCs w:val="24"/>
          <w:lang w:val="ru-RU"/>
        </w:rPr>
        <w:t>где</w:t>
      </w:r>
      <w:proofErr w:type="gramEnd"/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N – номинальная цена облигации;</w:t>
      </w:r>
    </w:p>
    <w:p w:rsidR="00C7128D" w:rsidRPr="0042265B" w:rsidRDefault="00C7128D" w:rsidP="00911D3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265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– купонная ставка, выраженная десятичной дробью;</w:t>
      </w:r>
    </w:p>
    <w:p w:rsidR="00C7128D" w:rsidRPr="0042265B" w:rsidRDefault="00C7128D" w:rsidP="00911D3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265B">
        <w:rPr>
          <w:rFonts w:ascii="Times New Roman" w:hAnsi="Times New Roman" w:cs="Times New Roman"/>
          <w:sz w:val="24"/>
          <w:szCs w:val="24"/>
          <w:lang w:val="ru-RU"/>
        </w:rPr>
        <w:t>P</w:t>
      </w:r>
      <w:r w:rsidRPr="0042265B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0</w:t>
      </w:r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– цена приобретения облигации.</w:t>
      </w:r>
    </w:p>
    <w:p w:rsidR="00C7128D" w:rsidRPr="0042265B" w:rsidRDefault="00C7128D" w:rsidP="00911D3B">
      <w:pPr>
        <w:pStyle w:val="FR3"/>
        <w:spacing w:before="20" w:line="240" w:lineRule="auto"/>
        <w:ind w:left="0" w:firstLine="720"/>
        <w:rPr>
          <w:szCs w:val="24"/>
        </w:rPr>
      </w:pPr>
      <w:r w:rsidRPr="0042265B">
        <w:rPr>
          <w:szCs w:val="24"/>
        </w:rPr>
        <w:t>P</w:t>
      </w:r>
      <w:r w:rsidRPr="0042265B">
        <w:rPr>
          <w:szCs w:val="24"/>
          <w:vertAlign w:val="subscript"/>
        </w:rPr>
        <w:t>0</w:t>
      </w:r>
      <w:r w:rsidRPr="0042265B">
        <w:rPr>
          <w:szCs w:val="24"/>
        </w:rPr>
        <w:t xml:space="preserve"> = (1 – 0.1) x N </w:t>
      </w:r>
    </w:p>
    <w:p w:rsidR="00C7128D" w:rsidRPr="0042265B" w:rsidRDefault="00C7128D" w:rsidP="00911D3B">
      <w:pPr>
        <w:pStyle w:val="FR3"/>
        <w:spacing w:before="20" w:line="240" w:lineRule="auto"/>
        <w:ind w:left="0" w:firstLine="720"/>
        <w:rPr>
          <w:szCs w:val="24"/>
        </w:rPr>
      </w:pPr>
      <w:r w:rsidRPr="0042265B">
        <w:rPr>
          <w:szCs w:val="24"/>
        </w:rPr>
        <w:t>P</w:t>
      </w:r>
      <w:r w:rsidRPr="0042265B">
        <w:rPr>
          <w:szCs w:val="24"/>
          <w:vertAlign w:val="subscript"/>
        </w:rPr>
        <w:t>0</w:t>
      </w:r>
      <w:r w:rsidRPr="0042265B">
        <w:rPr>
          <w:szCs w:val="24"/>
        </w:rPr>
        <w:t xml:space="preserve"> = (1 – 0.1) x 100 = 90 </w:t>
      </w:r>
    </w:p>
    <w:p w:rsidR="00C7128D" w:rsidRPr="0042265B" w:rsidRDefault="00C7128D" w:rsidP="00911D3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265B">
        <w:rPr>
          <w:rFonts w:ascii="Times New Roman" w:hAnsi="Times New Roman" w:cs="Times New Roman"/>
          <w:position w:val="-28"/>
          <w:sz w:val="24"/>
          <w:szCs w:val="24"/>
          <w:lang w:val="ru-RU"/>
        </w:rPr>
        <w:object w:dxaOrig="3700" w:dyaOrig="720">
          <v:shape id="_x0000_i1030" type="#_x0000_t75" style="width:147pt;height:27.75pt" o:ole="">
            <v:imagedata r:id="rId22" o:title=""/>
          </v:shape>
          <o:OLEObject Type="Embed" ProgID="Equation.3" ShapeID="_x0000_i1030" DrawAspect="Content" ObjectID="_1682833331" r:id="rId23"/>
        </w:object>
      </w:r>
    </w:p>
    <w:p w:rsidR="00C7128D" w:rsidRPr="0042265B" w:rsidRDefault="00C7128D" w:rsidP="00911D3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Доходность к погашению (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</w:t>
      </w:r>
      <w:r w:rsidRPr="0042265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определим из формулы:</w:t>
      </w:r>
    </w:p>
    <w:p w:rsidR="00C7128D" w:rsidRPr="0042265B" w:rsidRDefault="00C7128D" w:rsidP="00911D3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34"/>
          <w:sz w:val="24"/>
          <w:szCs w:val="24"/>
          <w:lang w:val="ru-RU" w:eastAsia="ru-RU"/>
        </w:rPr>
        <w:object w:dxaOrig="3519" w:dyaOrig="780">
          <v:shape id="_x0000_i1031" type="#_x0000_t75" style="width:159pt;height:35.25pt" o:ole="">
            <v:imagedata r:id="rId24" o:title=""/>
          </v:shape>
          <o:OLEObject Type="Embed" ProgID="Equation.3" ShapeID="_x0000_i1031" DrawAspect="Content" ObjectID="_1682833332" r:id="rId25"/>
        </w:objec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C7128D" w:rsidRPr="0042265B" w:rsidRDefault="00C7128D" w:rsidP="00911D3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N – номинальная цена облигации;</w:t>
      </w:r>
    </w:p>
    <w:p w:rsidR="0000639D" w:rsidRPr="0042265B" w:rsidRDefault="0000639D" w:rsidP="00911D3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лет.</w:t>
      </w:r>
    </w:p>
    <w:p w:rsidR="00C7128D" w:rsidRPr="0042265B" w:rsidRDefault="00911D3B" w:rsidP="00911D3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28"/>
          <w:sz w:val="24"/>
          <w:szCs w:val="24"/>
          <w:lang w:val="ru-RU" w:eastAsia="ru-RU"/>
        </w:rPr>
        <w:object w:dxaOrig="5300" w:dyaOrig="720">
          <v:shape id="_x0000_i1032" type="#_x0000_t75" style="width:216.75pt;height:30pt" o:ole="">
            <v:imagedata r:id="rId26" o:title=""/>
          </v:shape>
          <o:OLEObject Type="Embed" ProgID="Equation.3" ShapeID="_x0000_i1032" DrawAspect="Content" ObjectID="_1682833333" r:id="rId27"/>
        </w:object>
      </w:r>
    </w:p>
    <w:p w:rsidR="00C7128D" w:rsidRPr="0042265B" w:rsidRDefault="00C7128D" w:rsidP="00911D3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Примем ставку налога равной 20%.</w:t>
      </w:r>
    </w:p>
    <w:p w:rsidR="00C7128D" w:rsidRPr="0042265B" w:rsidRDefault="00C7128D" w:rsidP="00C7128D">
      <w:pPr>
        <w:pStyle w:val="ac"/>
        <w:widowControl w:val="0"/>
        <w:rPr>
          <w:sz w:val="24"/>
          <w:szCs w:val="24"/>
        </w:rPr>
      </w:pPr>
      <w:r w:rsidRPr="0042265B">
        <w:rPr>
          <w:sz w:val="24"/>
          <w:szCs w:val="24"/>
        </w:rPr>
        <w:t>Текущую доходность облигации с учетом налога (</w:t>
      </w:r>
      <w:proofErr w:type="spellStart"/>
      <w:r w:rsidRPr="0042265B">
        <w:rPr>
          <w:sz w:val="24"/>
          <w:szCs w:val="24"/>
        </w:rPr>
        <w:t>d</w:t>
      </w:r>
      <w:r w:rsidRPr="0042265B">
        <w:rPr>
          <w:sz w:val="24"/>
          <w:szCs w:val="24"/>
          <w:vertAlign w:val="subscript"/>
        </w:rPr>
        <w:t>T</w:t>
      </w:r>
      <w:proofErr w:type="spellEnd"/>
      <w:r w:rsidRPr="0042265B">
        <w:rPr>
          <w:sz w:val="24"/>
          <w:szCs w:val="24"/>
        </w:rPr>
        <w:t>) определим из формулы:</w:t>
      </w:r>
    </w:p>
    <w:p w:rsidR="00C7128D" w:rsidRPr="0042265B" w:rsidRDefault="00213D51" w:rsidP="00C7128D">
      <w:pPr>
        <w:pStyle w:val="ac"/>
        <w:widowControl w:val="0"/>
        <w:rPr>
          <w:sz w:val="24"/>
          <w:szCs w:val="24"/>
        </w:rPr>
      </w:pPr>
      <w:r w:rsidRPr="0042265B">
        <w:rPr>
          <w:position w:val="-34"/>
          <w:sz w:val="24"/>
          <w:szCs w:val="24"/>
        </w:rPr>
        <w:object w:dxaOrig="3159" w:dyaOrig="780">
          <v:shape id="_x0000_i1033" type="#_x0000_t75" style="width:134.25pt;height:32.25pt" o:ole="">
            <v:imagedata r:id="rId28" o:title=""/>
          </v:shape>
          <o:OLEObject Type="Embed" ProgID="Equation.3" ShapeID="_x0000_i1033" DrawAspect="Content" ObjectID="_1682833334" r:id="rId29"/>
        </w:object>
      </w:r>
    </w:p>
    <w:p w:rsidR="00C7128D" w:rsidRPr="0042265B" w:rsidRDefault="00C7128D" w:rsidP="00C7128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265B">
        <w:rPr>
          <w:rFonts w:ascii="Times New Roman" w:hAnsi="Times New Roman" w:cs="Times New Roman"/>
          <w:sz w:val="24"/>
          <w:szCs w:val="24"/>
          <w:lang w:val="ru-RU"/>
        </w:rPr>
        <w:t>где</w:t>
      </w:r>
      <w:proofErr w:type="gramEnd"/>
      <w:r w:rsidRPr="0042265B">
        <w:rPr>
          <w:rFonts w:ascii="Times New Roman" w:hAnsi="Times New Roman" w:cs="Times New Roman"/>
          <w:sz w:val="24"/>
          <w:szCs w:val="24"/>
          <w:lang w:val="ru-RU"/>
        </w:rPr>
        <w:t xml:space="preserve"> Т – ставка налога, выраженная десятичной дробью;</w:t>
      </w:r>
    </w:p>
    <w:p w:rsidR="00C7128D" w:rsidRPr="0042265B" w:rsidRDefault="00C7128D" w:rsidP="00C7128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2265B">
        <w:rPr>
          <w:rFonts w:ascii="Times New Roman" w:hAnsi="Times New Roman" w:cs="Times New Roman"/>
          <w:position w:val="-28"/>
          <w:sz w:val="24"/>
          <w:szCs w:val="24"/>
          <w:lang w:val="ru-RU"/>
        </w:rPr>
        <w:object w:dxaOrig="4840" w:dyaOrig="720">
          <v:shape id="_x0000_i1034" type="#_x0000_t75" style="width:193.5pt;height:27.75pt" o:ole="">
            <v:imagedata r:id="rId30" o:title=""/>
          </v:shape>
          <o:OLEObject Type="Embed" ProgID="Equation.3" ShapeID="_x0000_i1034" DrawAspect="Content" ObjectID="_1682833335" r:id="rId31"/>
        </w:object>
      </w:r>
    </w:p>
    <w:p w:rsidR="00C7128D" w:rsidRPr="0042265B" w:rsidRDefault="00C7128D" w:rsidP="00C7128D">
      <w:pPr>
        <w:spacing w:before="6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Доходность к погашению (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</w:t>
      </w:r>
      <w:r w:rsidRPr="0042265B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42265B">
        <w:rPr>
          <w:sz w:val="24"/>
          <w:szCs w:val="24"/>
          <w:lang w:val="ru-RU"/>
        </w:rPr>
        <w:t xml:space="preserve">с учетом налога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определим из формулы:</w:t>
      </w:r>
    </w:p>
    <w:p w:rsidR="00C7128D" w:rsidRPr="0042265B" w:rsidRDefault="00911D3B" w:rsidP="00C7128D">
      <w:pPr>
        <w:spacing w:before="6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34"/>
          <w:sz w:val="24"/>
          <w:szCs w:val="24"/>
          <w:lang w:val="ru-RU" w:eastAsia="ru-RU"/>
        </w:rPr>
        <w:object w:dxaOrig="4660" w:dyaOrig="780">
          <v:shape id="_x0000_i1035" type="#_x0000_t75" style="width:180.75pt;height:31.5pt" o:ole="">
            <v:imagedata r:id="rId32" o:title=""/>
          </v:shape>
          <o:OLEObject Type="Embed" ProgID="Equation.3" ShapeID="_x0000_i1035" DrawAspect="Content" ObjectID="_1682833336" r:id="rId33"/>
        </w:object>
      </w:r>
      <w:r w:rsidR="00C7128D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C7128D" w:rsidRPr="0042265B" w:rsidRDefault="00911D3B" w:rsidP="00C7128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position w:val="-28"/>
          <w:sz w:val="24"/>
          <w:szCs w:val="24"/>
          <w:lang w:val="ru-RU" w:eastAsia="ru-RU"/>
        </w:rPr>
        <w:object w:dxaOrig="6340" w:dyaOrig="720">
          <v:shape id="_x0000_i1036" type="#_x0000_t75" style="width:248.25pt;height:29.25pt" o:ole="">
            <v:imagedata r:id="rId34" o:title=""/>
          </v:shape>
          <o:OLEObject Type="Embed" ProgID="Equation.3" ShapeID="_x0000_i1036" DrawAspect="Content" ObjectID="_1682833337" r:id="rId35"/>
        </w:object>
      </w:r>
    </w:p>
    <w:p w:rsidR="00305D2E" w:rsidRPr="0042265B" w:rsidRDefault="00305D2E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Ответ: </w:t>
      </w:r>
      <w:r w:rsidR="00911D3B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текущая доходность облигации с учетом налогообложения равна 5.33%, без учета – 6.67%, конечная доходность облигации с учетом налогообложения равна 8.3%, без учета – 10.37%.</w:t>
      </w:r>
    </w:p>
    <w:p w:rsidR="00067F39" w:rsidRPr="0042265B" w:rsidRDefault="00067F39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0E53" w:rsidRPr="0042265B" w:rsidRDefault="00070E53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305D2E" w:rsidRPr="0042265B" w:rsidRDefault="00305D2E" w:rsidP="0042265B">
      <w:pPr>
        <w:pStyle w:val="2"/>
        <w:rPr>
          <w:b w:val="0"/>
          <w:szCs w:val="32"/>
          <w:lang w:val="ru-RU"/>
        </w:rPr>
      </w:pPr>
      <w:bookmarkStart w:id="1" w:name="_Toc72219174"/>
      <w:r w:rsidRPr="0042265B">
        <w:rPr>
          <w:b w:val="0"/>
          <w:szCs w:val="32"/>
          <w:lang w:val="ru-RU"/>
        </w:rPr>
        <w:lastRenderedPageBreak/>
        <w:t>Тема: «Акции»</w:t>
      </w:r>
      <w:bookmarkEnd w:id="1"/>
    </w:p>
    <w:p w:rsidR="00342338" w:rsidRPr="0042265B" w:rsidRDefault="00070E53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1</w:t>
      </w:r>
      <w:r w:rsidR="00342338"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Компания А планирует получить в следующем году такую же 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прибыль,  как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 отчетном, - 400 тыс. р. Имеются возможности повышения общей рентабельности за счет реинвестирования прибыли. На основании данных табл. 1: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Определите, какая политика реинвестирования прибыли является оптимальной?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Составьте аналитическое заключение.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Исходные данные для анализа 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возможностей  повышения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рентабельности  компании  А  за счет реинвестирования прибыли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260"/>
      </w:tblGrid>
      <w:tr w:rsidR="00342338" w:rsidRPr="0042265B" w:rsidTr="009A0F60">
        <w:trPr>
          <w:trHeight w:hRule="exact" w:val="69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реинвестируемой прибыли, 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Темп прироста прибыли, 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Требуемая акционерами норма прибыли, %</w:t>
            </w:r>
          </w:p>
        </w:tc>
      </w:tr>
      <w:tr w:rsidR="00342338" w:rsidRPr="0042265B" w:rsidTr="009A0F60">
        <w:trPr>
          <w:trHeight w:hRule="exact" w:val="3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342338" w:rsidRPr="0042265B" w:rsidTr="009A0F60">
        <w:trPr>
          <w:trHeight w:hRule="exact" w:val="3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911D3B" w:rsidRPr="0042265B" w:rsidTr="009A0F60">
        <w:trPr>
          <w:trHeight w:hRule="exact" w:val="3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338" w:rsidRPr="0042265B" w:rsidRDefault="00342338" w:rsidP="00C71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</w:tbl>
    <w:p w:rsidR="00911D3B" w:rsidRPr="0042265B" w:rsidRDefault="00911D3B" w:rsidP="00911D3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Решение:</w:t>
      </w:r>
    </w:p>
    <w:p w:rsidR="00AA756E" w:rsidRPr="0042265B" w:rsidRDefault="00213D51" w:rsidP="0013393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первого варианта, п</w:t>
      </w:r>
      <w:r w:rsidR="00AA756E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 реинвестированной прибыли в 0%:</w:t>
      </w:r>
    </w:p>
    <w:p w:rsidR="00AA756E" w:rsidRPr="0042265B" w:rsidRDefault="00AA756E" w:rsidP="0013393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Планируемая прибыль составит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400 тыс. 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 :</w:t>
      </w:r>
      <w:proofErr w:type="gramEnd"/>
    </w:p>
    <w:p w:rsidR="00AA756E" w:rsidRPr="0042265B" w:rsidRDefault="00AA756E" w:rsidP="0013393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Инвестированный капитал составит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400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0.14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2857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р.</w:t>
      </w:r>
    </w:p>
    <w:p w:rsidR="00AA756E" w:rsidRPr="0042265B" w:rsidRDefault="00213D51" w:rsidP="009362DC">
      <w:pPr>
        <w:widowControl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второго варианта, при </w:t>
      </w:r>
      <w:r w:rsidR="00AA756E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реинвестированной прибыли в 20%:</w:t>
      </w:r>
    </w:p>
    <w:p w:rsidR="00AA756E" w:rsidRPr="0042265B" w:rsidRDefault="00AA756E" w:rsidP="009362DC">
      <w:pPr>
        <w:widowControl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Инвестированный капитал составит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2857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+ 400 х 0.2 =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2937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р.</w:t>
      </w:r>
    </w:p>
    <w:p w:rsidR="00AA756E" w:rsidRPr="0042265B" w:rsidRDefault="009362DC" w:rsidP="009362DC">
      <w:pPr>
        <w:widowControl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Прибыль составит: 400 х (1 + 0.05) = 420 тыс. р.</w:t>
      </w:r>
    </w:p>
    <w:p w:rsidR="009362DC" w:rsidRPr="0042265B" w:rsidRDefault="009362DC" w:rsidP="009362DC">
      <w:pPr>
        <w:widowControl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 прибыли составит: 420 / 2937 = 14.3%</w:t>
      </w:r>
    </w:p>
    <w:p w:rsidR="009362DC" w:rsidRPr="0042265B" w:rsidRDefault="00213D51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третьего варианта, при </w:t>
      </w:r>
      <w:r w:rsidR="009362DC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реинвестированной прибыли в 40%:</w:t>
      </w:r>
    </w:p>
    <w:p w:rsidR="009362DC" w:rsidRPr="0042265B" w:rsidRDefault="009362DC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Инвестированный капитал составит 2857 + 400 х 0.4 = 3017 тыс. р.</w:t>
      </w:r>
    </w:p>
    <w:p w:rsidR="009362DC" w:rsidRPr="0042265B" w:rsidRDefault="009362DC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Прибыль составит: 400 х (1 + 0.07) = 428 тыс. р.</w:t>
      </w:r>
    </w:p>
    <w:p w:rsidR="009362DC" w:rsidRPr="0042265B" w:rsidRDefault="009362DC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 прибыли составит: 428 / 3017= 14.18%</w:t>
      </w:r>
    </w:p>
    <w:p w:rsidR="00213D51" w:rsidRPr="0042265B" w:rsidRDefault="00213D51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3D51" w:rsidRPr="0042265B" w:rsidRDefault="00213D51" w:rsidP="009362D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Ответ: наиболее выгодным является реинвестирование по второму варианту, он принесет наибольшую выгоду в размере 14.3%, но, учитывая ограничение на требуемую акционерами норму прибыли в 15%, решение будет принято в пользу первого варианта. </w:t>
      </w:r>
    </w:p>
    <w:p w:rsidR="00070E53" w:rsidRPr="0042265B" w:rsidRDefault="00070E5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2338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</w:t>
      </w:r>
      <w:r w:rsidR="00070E53"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342338" w:rsidRPr="0042265B" w:rsidRDefault="00342338" w:rsidP="003423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отношении мирового рынка акций: провести сравнительный анализ показателя капитализации  (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domestic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market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capitalization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рынка акций на международных и национальных биржах, опираясь на данные Ежегодного отчета Всемирной федерации бирж (например, 2017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Annual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Report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and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Statistics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World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Federation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Exchanges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, а именно -  проанализировать доли капитализации национальных фондовых бирж в капитализации фондового рынка макрорегиона (Северная и Южная Америки; Азиатско-Тихоокеанский регион; регион Европа-Африка-Ближний Восток); проанализировать доли капитализации фондового рынка макрорегионов в суммарной капитализации глобального фондового рынка.</w:t>
      </w:r>
    </w:p>
    <w:p w:rsidR="0095493C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Методические указания по выполнению:</w:t>
      </w:r>
    </w:p>
    <w:p w:rsidR="0095493C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зайти на сайт Всемирной Федерации бирж (</w:t>
      </w:r>
      <w:proofErr w:type="gram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https://www.world-exchanges.org/home/index.php/statistics/annual-statistics)  и</w:t>
      </w:r>
      <w:proofErr w:type="gram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разделе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Annual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Reports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скачать отчет на актуальную дату;</w:t>
      </w:r>
    </w:p>
    <w:p w:rsidR="0095493C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 разделе ежегодного отчета Всемирной федерации бирж открыть раздел «Рыночная статистика» (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Market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Statistics</w:t>
      </w:r>
      <w:proofErr w:type="spellEnd"/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 найти таблицы соответствующих показателей;</w:t>
      </w:r>
    </w:p>
    <w:p w:rsidR="0095493C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через поисковые системы Интернета определить, к какой стране относится та или иная биржа;</w:t>
      </w:r>
    </w:p>
    <w:p w:rsidR="0095493C" w:rsidRPr="0042265B" w:rsidRDefault="0095493C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провести сравнительный анализ показателей по заданным показателям и сформулировать выводы</w:t>
      </w:r>
    </w:p>
    <w:p w:rsidR="005903C4" w:rsidRPr="0042265B" w:rsidRDefault="005903C4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03C4" w:rsidRPr="0042265B" w:rsidRDefault="005903C4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Решение:</w:t>
      </w:r>
    </w:p>
    <w:p w:rsidR="009A0F60" w:rsidRPr="0042265B" w:rsidRDefault="009A0F60" w:rsidP="00A757C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03C4" w:rsidRPr="0042265B" w:rsidRDefault="00A757C7" w:rsidP="00A757C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–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Капитализация бирж стран </w:t>
      </w:r>
      <w:r w:rsidR="00F1571F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региона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F1571F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Северная и Южная Америки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F1571F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A4EF0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2018 г.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млн. долл.</w:t>
      </w: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5098"/>
        <w:gridCol w:w="1984"/>
        <w:gridCol w:w="1418"/>
      </w:tblGrid>
      <w:tr w:rsidR="009A0F60" w:rsidRPr="0042265B" w:rsidTr="009A0F60">
        <w:trPr>
          <w:jc w:val="center"/>
        </w:trPr>
        <w:tc>
          <w:tcPr>
            <w:tcW w:w="5098" w:type="dxa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</w:t>
            </w:r>
          </w:p>
        </w:tc>
        <w:tc>
          <w:tcPr>
            <w:tcW w:w="1984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domestic</w:t>
            </w:r>
            <w:proofErr w:type="spellEnd"/>
            <w:proofErr w:type="gram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market</w:t>
            </w:r>
            <w:proofErr w:type="spell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capitalization</w:t>
            </w:r>
            <w:proofErr w:type="spellEnd"/>
          </w:p>
        </w:tc>
        <w:tc>
          <w:tcPr>
            <w:tcW w:w="1418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Бразилия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916 824.4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2.68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Барбадос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3 541.6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Бермуды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2 590.1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Аргентина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45 986.1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0.13</w:t>
            </w:r>
          </w:p>
        </w:tc>
      </w:tr>
      <w:tr w:rsidR="00911D3B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Чили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250 739.6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CB3898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0.7</w:t>
            </w:r>
            <w:r w:rsidR="00CB3898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Колумбия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103 848.4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Лима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93 385.4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0.27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Панама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15 647.7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Мексика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385 051.4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Коста-Рика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12 057.1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США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30 436 313.1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88.97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Канада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8A347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8A3475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937</w:t>
            </w:r>
            <w:r w:rsidR="008A3475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902.7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5.67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34 206 288.6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757C7" w:rsidRPr="0042265B" w:rsidRDefault="00A757C7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3898" w:rsidRPr="0042265B" w:rsidRDefault="00070E53" w:rsidP="009A0F6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таблицы подтверждают, что </w:t>
      </w:r>
      <w:r w:rsidR="008A3475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капитализации рынков стран Северной и Южной Америки составляет 34 206 288.6 млн. долл.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Среди лидеров по </w:t>
      </w:r>
      <w:r w:rsidR="009A0F60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капитализации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биржи США – 30 436 313.1 млн. долл. или 88.97%, Канады – 1 937 902.7 млн. долл. или 5.67%, Бразилии - 916 824.4 или 2.68%. Наименьшая капитализация у бирж стран Барбадос – 3 541.6 млн. долл. (0.01%), Бермуды 2 590.1 млн. долл. (0.01%), Коста-Рика 12 057.1 млн. долл. (0.04%).</w:t>
      </w:r>
    </w:p>
    <w:p w:rsidR="009A0F60" w:rsidRPr="0042265B" w:rsidRDefault="009A0F60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0F60" w:rsidRPr="0042265B" w:rsidRDefault="009A0F60" w:rsidP="009A0F6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–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Капитализация бирж стран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Азиатско-Тихоокеанск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региона по итогам 2018 г., млн. долл.</w:t>
      </w:r>
    </w:p>
    <w:p w:rsidR="009A0F60" w:rsidRPr="0042265B" w:rsidRDefault="009A0F60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5098"/>
        <w:gridCol w:w="1984"/>
        <w:gridCol w:w="1418"/>
      </w:tblGrid>
      <w:tr w:rsidR="009A0F60" w:rsidRPr="0042265B" w:rsidTr="009A0F60">
        <w:trPr>
          <w:jc w:val="center"/>
        </w:trPr>
        <w:tc>
          <w:tcPr>
            <w:tcW w:w="5098" w:type="dxa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</w:t>
            </w:r>
          </w:p>
        </w:tc>
        <w:tc>
          <w:tcPr>
            <w:tcW w:w="1984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domestic</w:t>
            </w:r>
            <w:proofErr w:type="spellEnd"/>
            <w:proofErr w:type="gram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market</w:t>
            </w:r>
            <w:proofErr w:type="spell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capitalization</w:t>
            </w:r>
            <w:proofErr w:type="spellEnd"/>
          </w:p>
        </w:tc>
        <w:tc>
          <w:tcPr>
            <w:tcW w:w="1418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Австралия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1 262 800.3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4.87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Малайзия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398 018.7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Шри-Ланка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15 613.2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Бангладеш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39 761.9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Вьетнам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132 653.0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Гонг-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Конг</w:t>
            </w:r>
            <w:proofErr w:type="spellEnd"/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3 819 215.4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14.74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Индонезия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486 765.9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Япония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5 296 811.1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20.44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1 413 716.5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5.45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4 144 768.7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15.99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Новая Зеландия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86 132.6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0.33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Филлипины</w:t>
            </w:r>
            <w:proofErr w:type="spellEnd"/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258 155.7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Китай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6 324 879.8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Сингапур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687 257.2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2.65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Тайвань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1 051 697.5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4.06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Таиланд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500 741.0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1.93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25 918 988.4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A0F60" w:rsidRPr="0042265B" w:rsidRDefault="009A0F60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3898" w:rsidRPr="0042265B" w:rsidRDefault="00370713" w:rsidP="00CB389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Данные таблицы подтверждают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капитализации рынков стран Азиатско-Тихоокеанск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региона составляет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25 918 988.4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млн. долл.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Среди лидеров по капитализации –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биржи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Китая – 6 324 879.8 млн. долл. или 24.40%, Японии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5 296 811.1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млн. долл. или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%, </w:t>
      </w:r>
      <w:proofErr w:type="gramStart"/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Индии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proofErr w:type="gramEnd"/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4 144 768.7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 долл. или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99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%,. Наименьшая капитализация у бирж стран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Шри-Ланка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15 </w:t>
      </w:r>
      <w:proofErr w:type="gramStart"/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613.2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</w:t>
      </w:r>
      <w:proofErr w:type="gramEnd"/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долл. (0.0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%),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Бангладеш 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39 761.9 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 долл. (0.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%), </w:t>
      </w:r>
      <w:r w:rsidR="00E238B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Новая Зеландия 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86 132.6 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млн. долл. (0.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 w:rsidR="00CB3898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%).</w:t>
      </w:r>
    </w:p>
    <w:p w:rsidR="00CB3898" w:rsidRPr="0042265B" w:rsidRDefault="00CB3898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0F60" w:rsidRPr="0042265B" w:rsidRDefault="009A0F60" w:rsidP="009A0F6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–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Капитализация бирж стран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региона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Европа - Ближний Восток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Африка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итогам 2018 г., млн. долл.</w:t>
      </w: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5098"/>
        <w:gridCol w:w="1984"/>
        <w:gridCol w:w="1418"/>
      </w:tblGrid>
      <w:tr w:rsidR="009A0F60" w:rsidRPr="0042265B" w:rsidTr="009A0F60">
        <w:trPr>
          <w:jc w:val="center"/>
        </w:trPr>
        <w:tc>
          <w:tcPr>
            <w:tcW w:w="5098" w:type="dxa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</w:t>
            </w:r>
          </w:p>
        </w:tc>
        <w:tc>
          <w:tcPr>
            <w:tcW w:w="1984" w:type="dxa"/>
          </w:tcPr>
          <w:p w:rsidR="009A0F60" w:rsidRPr="0042265B" w:rsidRDefault="009A0F60" w:rsidP="00070E5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domestic</w:t>
            </w:r>
            <w:proofErr w:type="spellEnd"/>
            <w:proofErr w:type="gram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market</w:t>
            </w:r>
            <w:proofErr w:type="spell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capitalization</w:t>
            </w:r>
            <w:proofErr w:type="spellEnd"/>
          </w:p>
        </w:tc>
        <w:tc>
          <w:tcPr>
            <w:tcW w:w="1418" w:type="dxa"/>
          </w:tcPr>
          <w:p w:rsidR="009A0F60" w:rsidRPr="0042265B" w:rsidRDefault="009A0F60" w:rsidP="00070E5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ОАЕ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223 825.7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Оман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41 522.4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0.25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Греция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38 370.8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0.23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Бахрейн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21 862.7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Бейрут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9 675.2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Испания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723 691.0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Турция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149 263.6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0.9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Ботсвана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4 034.1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Касабланка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61 080.8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0.37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Западная Африка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8 453.3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Румыния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20 853.8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Венгрия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28 934.6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Кипр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3 313.5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Германия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1 755 172.8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10.59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5 053 215.8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Иран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26 912.2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Ирландия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110 154.4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0.67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ЮАР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865 327.7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5.22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Казахстан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37 005.3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0.22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Словения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7 266.5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Великобритания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3 637 996.0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070E53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21.96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Люксембург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49 482.6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Мальта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5 050.6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576 116.3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3.48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Намибия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2 461.9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0.01</w:t>
            </w:r>
          </w:p>
        </w:tc>
      </w:tr>
      <w:tr w:rsidR="00911D3B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Нигерия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31 520.5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</w:t>
            </w:r>
            <w:r w:rsidR="003A29C9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Норвегия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267 382.2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Палестина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3 734.9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Катар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163 047.4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0.98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Саудовская Аравия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496 353.2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Швеция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1 441 160.5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Маврикий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9 847.5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Иран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145 970.8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0.88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Израиль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187 466.4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Египет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41 940.9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0.25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Сейшелы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283.7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3A29C9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Тунис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8 329.0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Украина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4 415.4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0.04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Польша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170 230.2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1.03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Австрия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116 802.0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0.7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Хорватия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20 509.0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0.12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37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16 570 037.4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37071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A0F60" w:rsidRPr="0042265B" w:rsidRDefault="009A0F60" w:rsidP="009A0F60">
      <w:pPr>
        <w:widowControl w:val="0"/>
        <w:tabs>
          <w:tab w:val="left" w:pos="32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ab/>
      </w:r>
    </w:p>
    <w:p w:rsidR="003A29C9" w:rsidRPr="0042265B" w:rsidRDefault="00370713" w:rsidP="003A2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таблицы подтверждают, что 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объем капитализации рынков стран региона «Европа - Ближний Восток – Африка» составляет 16 570 </w:t>
      </w:r>
      <w:proofErr w:type="gramStart"/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037.4  млн.</w:t>
      </w:r>
      <w:proofErr w:type="gramEnd"/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долл. Лидерами по показателю капитализации являются общеевропейские биржи – 5 053 215.8 млн. долл. или 30.50%, биржи Великобритания – 5 296 811.1 млн. долл. или 21.96%, Германии  – 1 755 172.8  млн. долл. или 10.59%,. </w:t>
      </w:r>
    </w:p>
    <w:p w:rsidR="009A0F60" w:rsidRPr="0042265B" w:rsidRDefault="009A0F60" w:rsidP="009A0F60">
      <w:pPr>
        <w:widowControl w:val="0"/>
        <w:tabs>
          <w:tab w:val="left" w:pos="32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0F60" w:rsidRPr="0042265B" w:rsidRDefault="009A0F60" w:rsidP="009A0F6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–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Капитализация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бирж в разрезе регионов </w:t>
      </w: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2018 г., млн. долл.</w:t>
      </w:r>
    </w:p>
    <w:p w:rsidR="009A0F60" w:rsidRPr="0042265B" w:rsidRDefault="009A0F60" w:rsidP="009A0F6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5098"/>
        <w:gridCol w:w="1984"/>
        <w:gridCol w:w="1418"/>
      </w:tblGrid>
      <w:tr w:rsidR="009A0F60" w:rsidRPr="0042265B" w:rsidTr="009A0F60">
        <w:trPr>
          <w:jc w:val="center"/>
        </w:trPr>
        <w:tc>
          <w:tcPr>
            <w:tcW w:w="5098" w:type="dxa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</w:t>
            </w:r>
          </w:p>
        </w:tc>
        <w:tc>
          <w:tcPr>
            <w:tcW w:w="1984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domestic</w:t>
            </w:r>
            <w:proofErr w:type="spellEnd"/>
            <w:proofErr w:type="gram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market</w:t>
            </w:r>
            <w:proofErr w:type="spellEnd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capitalization</w:t>
            </w:r>
            <w:proofErr w:type="spellEnd"/>
          </w:p>
        </w:tc>
        <w:tc>
          <w:tcPr>
            <w:tcW w:w="1418" w:type="dxa"/>
          </w:tcPr>
          <w:p w:rsidR="009A0F60" w:rsidRPr="0042265B" w:rsidRDefault="009A0F60" w:rsidP="009A0F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Северная и Южная Америка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34 206 288.6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44.6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Азия и Океания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25 918 988.4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33.79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Европа - Ближний Восток - Африка</w:t>
            </w: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16 570 037.4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21.61</w:t>
            </w:r>
          </w:p>
        </w:tc>
      </w:tr>
      <w:tr w:rsidR="009A0F60" w:rsidRPr="0042265B" w:rsidTr="009A0F60">
        <w:trPr>
          <w:jc w:val="center"/>
        </w:trPr>
        <w:tc>
          <w:tcPr>
            <w:tcW w:w="5098" w:type="dxa"/>
            <w:vAlign w:val="bottom"/>
          </w:tcPr>
          <w:p w:rsidR="009A0F60" w:rsidRPr="0042265B" w:rsidRDefault="009A0F60" w:rsidP="009A0F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76 695 314.4 </w:t>
            </w:r>
          </w:p>
        </w:tc>
        <w:tc>
          <w:tcPr>
            <w:tcW w:w="1418" w:type="dxa"/>
            <w:vAlign w:val="bottom"/>
          </w:tcPr>
          <w:p w:rsidR="009A0F60" w:rsidRPr="0042265B" w:rsidRDefault="009A0F60" w:rsidP="009A0F6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A0F60" w:rsidRPr="0042265B" w:rsidRDefault="009A0F60" w:rsidP="009A0F60">
      <w:pPr>
        <w:widowControl w:val="0"/>
        <w:tabs>
          <w:tab w:val="left" w:pos="321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29C9" w:rsidRPr="0042265B" w:rsidRDefault="00370713" w:rsidP="00C7128D">
      <w:pPr>
        <w:widowControl w:val="0"/>
        <w:tabs>
          <w:tab w:val="left" w:pos="32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Таким образом, суммарная капитализация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биржевых рынков составляет 76 695 314.4 млн. долл. На </w:t>
      </w:r>
      <w:r w:rsidR="00213D51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биржевые </w:t>
      </w:r>
      <w:r w:rsidR="003A29C9"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рынки стран Северной и Южной Америки приходится 44.6% капитализации, стран Азии и Океании – 33.79% капитализации, стран региона «Европа - Ближний Восток – Африка» – 21.61% капитализации.</w:t>
      </w:r>
    </w:p>
    <w:p w:rsidR="005903C4" w:rsidRPr="0042265B" w:rsidRDefault="005903C4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0E53" w:rsidRPr="0042265B" w:rsidRDefault="00070E5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070E53" w:rsidRPr="0042265B" w:rsidRDefault="00070E53" w:rsidP="0042265B">
      <w:pPr>
        <w:pStyle w:val="2"/>
        <w:rPr>
          <w:b w:val="0"/>
          <w:szCs w:val="32"/>
          <w:lang w:val="ru-RU"/>
        </w:rPr>
      </w:pPr>
      <w:bookmarkStart w:id="2" w:name="_Toc72219175"/>
      <w:r w:rsidRPr="0042265B">
        <w:rPr>
          <w:b w:val="0"/>
          <w:szCs w:val="32"/>
          <w:lang w:val="ru-RU"/>
        </w:rPr>
        <w:lastRenderedPageBreak/>
        <w:t>Задание на логическое мышление</w:t>
      </w:r>
      <w:bookmarkEnd w:id="2"/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eastAsia="Calibri"/>
          <w:b/>
          <w:sz w:val="28"/>
          <w:szCs w:val="28"/>
          <w:lang w:val="ru-RU"/>
        </w:rPr>
      </w:pPr>
      <w:r w:rsidRPr="004226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«Преимущества и недостатки видов ценных бумаг»</w: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 задания (вариант 1):</w:t>
      </w:r>
    </w:p>
    <w:p w:rsidR="00070E53" w:rsidRPr="0042265B" w:rsidRDefault="00070E53" w:rsidP="00070E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26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преимущества и недостатки каждого из видов ценных бумаг, выпускаемых российскими компаниями:</w:t>
      </w:r>
    </w:p>
    <w:p w:rsidR="00070E53" w:rsidRPr="0042265B" w:rsidRDefault="00070E53" w:rsidP="00070E53">
      <w:pPr>
        <w:ind w:firstLine="426"/>
        <w:jc w:val="both"/>
        <w:rPr>
          <w:sz w:val="28"/>
          <w:szCs w:val="28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323"/>
        <w:gridCol w:w="4324"/>
      </w:tblGrid>
      <w:tr w:rsidR="00070E53" w:rsidRPr="0042265B" w:rsidTr="00FE767C">
        <w:tc>
          <w:tcPr>
            <w:tcW w:w="1413" w:type="dxa"/>
            <w:shd w:val="clear" w:color="auto" w:fill="auto"/>
          </w:tcPr>
          <w:p w:rsidR="00070E53" w:rsidRPr="0042265B" w:rsidRDefault="00070E53" w:rsidP="00070E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ценной бумаги </w:t>
            </w:r>
          </w:p>
        </w:tc>
        <w:tc>
          <w:tcPr>
            <w:tcW w:w="4323" w:type="dxa"/>
            <w:shd w:val="clear" w:color="auto" w:fill="auto"/>
          </w:tcPr>
          <w:p w:rsidR="00070E53" w:rsidRPr="0042265B" w:rsidRDefault="00070E53" w:rsidP="00FE76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имущества</w:t>
            </w:r>
          </w:p>
        </w:tc>
        <w:tc>
          <w:tcPr>
            <w:tcW w:w="4324" w:type="dxa"/>
            <w:shd w:val="clear" w:color="auto" w:fill="auto"/>
          </w:tcPr>
          <w:p w:rsidR="00070E53" w:rsidRPr="0042265B" w:rsidRDefault="00070E53" w:rsidP="00FE76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Недостатки</w:t>
            </w:r>
          </w:p>
        </w:tc>
      </w:tr>
      <w:tr w:rsidR="00FE767C" w:rsidRPr="0042265B" w:rsidTr="00FE767C">
        <w:tc>
          <w:tcPr>
            <w:tcW w:w="1413" w:type="dxa"/>
            <w:shd w:val="clear" w:color="auto" w:fill="auto"/>
          </w:tcPr>
          <w:p w:rsidR="00FE767C" w:rsidRPr="0042265B" w:rsidRDefault="00FE767C" w:rsidP="00FE76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Акция </w:t>
            </w:r>
          </w:p>
        </w:tc>
        <w:tc>
          <w:tcPr>
            <w:tcW w:w="4323" w:type="dxa"/>
            <w:shd w:val="clear" w:color="auto" w:fill="auto"/>
          </w:tcPr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эмитента: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 необходимости в возврате денежных средств, полученных от размещения акций.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 необходимости в ежегодной выплате дивидендов. Решение о выплате дивидендов принимает совет директоров, основываясь исключительно на результатах финансовой деятельности компании за предыдущий год.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Активы компании не обременены обязательствами перед кредиторами. Как следствие, компания-эмитент, выпустившая обыкновенные акции, получает свободу действий и может строить долгосрочные планы по получению финансовой выгоды.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инвестора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Обыкновенные акции, размещенные на бирже, как правило, имеют достаточно высокую ликвидность, чтобы их можно было легко купить или продать.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Компания-эмитент обязана раскрывать подробности своей хозяйственной деятельности, структуры компании и финансовых результатах деятельности по Российской системе бухгалтерского учета (РСБУ) или Международным стандартам финансовой отчетности (МСФО). Основываясь на этих данных, инвестору легко принять решение, в какую компанию лучше вложить свои денежные средства.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эмитента: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выпуске обыкновенных акций эмитент теряет часть голосов при принятии решений на общем собрании акционеров.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Существует риск потерять контроль над компанией. Крупные инвесторы или конкуренты могут скупить контрольный пакет акций, и право управления компанией перейдет к ним.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Эмиссия акций обходится дороже, чем эмиссия облигаций. Андеррайтеры, которые занимаются IPO (первичным размещением ценных бумаг), берут больший процент за эмиссию акций, чем за эмиссию облигаций на бирже.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42265B" w:rsidP="0042265B">
            <w:pPr>
              <w:widowControl w:val="0"/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инвестора: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Курсовая стоимость акций может как расти, так и падать. Инвестор не может влиять на цену акций компании. Цена акций изменяется в зависимости от финансовых результатов компании и успехов руководства компанией ее менеджерами.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Вложив деньги в акции компании, инвестор не имеет гарантий получения прибыли. Если компания показывает убытки от хозяйственной деятельности, то дивиденды не выплачиваются и есть риск потерять часть вложенных средств из-за снижения курсовой стоимости акций.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E767C" w:rsidRPr="0042265B" w:rsidTr="00FE767C">
        <w:tc>
          <w:tcPr>
            <w:tcW w:w="1413" w:type="dxa"/>
            <w:shd w:val="clear" w:color="auto" w:fill="auto"/>
          </w:tcPr>
          <w:p w:rsidR="00FE767C" w:rsidRPr="0042265B" w:rsidRDefault="00FE767C" w:rsidP="00FE76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Облигация</w:t>
            </w:r>
          </w:p>
        </w:tc>
        <w:tc>
          <w:tcPr>
            <w:tcW w:w="4323" w:type="dxa"/>
            <w:shd w:val="clear" w:color="auto" w:fill="auto"/>
          </w:tcPr>
          <w:p w:rsidR="00FE767C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FE767C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эмитента: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Держатель облигаций не участвуют в распределении высоких доходов, что выгодно в периоды роста доходов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компании для акционеров.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периоды инфляции долговые обязательства погашаются более дешевыми денежными знаками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эмиссии облигаций управление компанией не претерпевает изменений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Есть ф</w:t>
            </w:r>
            <w:r w:rsidR="00FE767C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инансовая гибкость, которая достигается за счет включения в облигационный договор права эмитента досрочно погасить долговое обязательство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 считаются самой дешевой формой финансирования и заимствования</w:t>
            </w:r>
          </w:p>
          <w:p w:rsidR="00FE767C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инвесторов: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фиксированного процента регулярно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 надежнее, чем акции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эмитента:</w:t>
            </w:r>
          </w:p>
          <w:p w:rsidR="0042265B" w:rsidRDefault="002E1A2E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42265B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роценты необходимо выплачивать независимо от доходов</w:t>
            </w:r>
          </w:p>
          <w:p w:rsidR="0042265B" w:rsidRDefault="002E1A2E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42265B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олговое обязательство д</w:t>
            </w:r>
            <w:r w:rsid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олжно быть </w:t>
            </w:r>
            <w:r w:rsidR="0042265B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погашено к сроку платежа</w:t>
            </w:r>
          </w:p>
          <w:p w:rsidR="0042265B" w:rsidRDefault="002E1A2E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="0042265B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ем выше долговое обязательство, тем больше финансовый риск, который ведет к повышению стоимости ф</w:t>
            </w:r>
            <w:bookmarkStart w:id="3" w:name="_GoBack"/>
            <w:bookmarkEnd w:id="3"/>
            <w:r w:rsidR="0042265B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инансирования и может привести к росту стоимости капитала.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 инвесторов: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Облигации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 риск процентной ставки (% ставка растет, цена облигации падает)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блигаци</w:t>
            </w:r>
            <w:proofErr w:type="spellEnd"/>
            <w:r w:rsidR="002E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участвуют в распределении высоких доходов компании</w:t>
            </w:r>
          </w:p>
          <w:p w:rsidR="00FE767C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2E1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ладельцы облигаций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имеют права голоса и не могут повлиять на деятельность организации</w:t>
            </w:r>
          </w:p>
        </w:tc>
      </w:tr>
      <w:tr w:rsidR="00FE767C" w:rsidRPr="0042265B" w:rsidTr="00FE767C">
        <w:tc>
          <w:tcPr>
            <w:tcW w:w="1413" w:type="dxa"/>
            <w:shd w:val="clear" w:color="auto" w:fill="auto"/>
          </w:tcPr>
          <w:p w:rsidR="00FE767C" w:rsidRPr="0042265B" w:rsidRDefault="00FE767C" w:rsidP="00FE76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Вексель </w:t>
            </w:r>
          </w:p>
        </w:tc>
        <w:tc>
          <w:tcPr>
            <w:tcW w:w="4323" w:type="dxa"/>
            <w:shd w:val="clear" w:color="auto" w:fill="auto"/>
          </w:tcPr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эмитента: 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Предоставляет компании-эмитенту возможность минимизировать налогообложение. </w:t>
            </w:r>
          </w:p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Может использоваться в расчетах компании вместо денежных средств. 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Предоставляет компании-эмитенту возможность отсрочки платежей.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владельца векселя: 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Погашение долга по векселю является бесспорным и не требует подтверждения долга в суде. 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Инструмент позволяет взыскать задолженность в судебном порядке. 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Погашение долга по векселю можно истребовать из любой компании-владельца бумаги. 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Вексель мож</w:t>
            </w:r>
            <w:r w:rsid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 перепродать третьей стороне.</w:t>
            </w:r>
          </w:p>
        </w:tc>
        <w:tc>
          <w:tcPr>
            <w:tcW w:w="4324" w:type="dxa"/>
            <w:shd w:val="clear" w:color="auto" w:fill="auto"/>
          </w:tcPr>
          <w:p w:rsidR="0042265B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эмитента: 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Вексель может быть не принят контрагентами как средство оплаты товаров.</w:t>
            </w: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владельца векселя: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Вексель - ничем не обеспечен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 ценная бумага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FE767C" w:rsidRP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FE767C"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векселедержателя нет гарантии получения денег от эмитента бумаги. 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Взыскание долга через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 </w:t>
            </w:r>
            <w:r w:rsidRPr="004226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затянуться на несколько месяцев, а то и лет.</w:t>
            </w: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2265B" w:rsidRDefault="0042265B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E767C" w:rsidRPr="0042265B" w:rsidRDefault="00FE767C" w:rsidP="004226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0E53" w:rsidRPr="0042265B" w:rsidRDefault="00070E53" w:rsidP="00070E53">
      <w:pPr>
        <w:ind w:firstLine="426"/>
        <w:jc w:val="both"/>
        <w:rPr>
          <w:rFonts w:eastAsia="Calibri"/>
          <w:sz w:val="28"/>
          <w:szCs w:val="28"/>
          <w:lang w:val="ru-RU"/>
        </w:rPr>
      </w:pPr>
    </w:p>
    <w:p w:rsidR="0042265B" w:rsidRDefault="0042265B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br w:type="page"/>
      </w:r>
    </w:p>
    <w:p w:rsidR="00067F39" w:rsidRPr="0042265B" w:rsidRDefault="00D720D7" w:rsidP="0042265B">
      <w:pPr>
        <w:pStyle w:val="2"/>
        <w:rPr>
          <w:b w:val="0"/>
          <w:szCs w:val="32"/>
          <w:lang w:val="ru-RU"/>
        </w:rPr>
      </w:pPr>
      <w:bookmarkStart w:id="4" w:name="_Toc72219176"/>
      <w:r w:rsidRPr="0042265B">
        <w:rPr>
          <w:b w:val="0"/>
          <w:szCs w:val="32"/>
          <w:lang w:val="ru-RU"/>
        </w:rPr>
        <w:lastRenderedPageBreak/>
        <w:t>Список литературы:</w:t>
      </w:r>
      <w:bookmarkEnd w:id="4"/>
    </w:p>
    <w:p w:rsidR="00D720D7" w:rsidRPr="0042265B" w:rsidRDefault="00D720D7" w:rsidP="00D720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Батова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В. Н. Рынок ценных бумаг [Текст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]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учебник /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Батова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В. Н., Павлов А. Ю. - Пенза :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ПензГТУ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>, 2018. - 202 с.</w:t>
      </w:r>
    </w:p>
    <w:p w:rsidR="00D720D7" w:rsidRPr="0042265B" w:rsidRDefault="00D720D7" w:rsidP="00D720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2265B">
        <w:rPr>
          <w:rFonts w:ascii="Times New Roman" w:hAnsi="Times New Roman" w:cs="Times New Roman"/>
          <w:sz w:val="24"/>
          <w:szCs w:val="28"/>
          <w:lang w:val="ru-RU"/>
        </w:rPr>
        <w:t>Михайленко М. Н. Финансовые рынки и институты [Текст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]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учебник и практикум для прикладного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бакалавриата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: учебник для студентов высших учебных заведений, обучающихся по экономическим направлениям и специальностям / М. Н. Михайленко ; под ред. А. Н.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Жилкиной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; Гос. ун-т управления. - 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Москва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Юрайт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, 2015. - 302с. </w:t>
      </w:r>
    </w:p>
    <w:p w:rsidR="00D720D7" w:rsidRPr="0042265B" w:rsidRDefault="00D720D7" w:rsidP="00D720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Сребник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Б.В. Рынок ценных 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бумаг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учебное пособие / Б.В.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Сребник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. — 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М.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КНОРУС, 2016. — 288 с. </w:t>
      </w:r>
    </w:p>
    <w:p w:rsidR="00D720D7" w:rsidRPr="0042265B" w:rsidRDefault="00D720D7" w:rsidP="00D720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Тлишева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Н. А. Финансовые рынки [Текст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]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учебник / Н. А.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Тлишева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. - 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Москва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ИНФРА-М, 2019. - 249 с.</w:t>
      </w:r>
    </w:p>
    <w:p w:rsidR="00D720D7" w:rsidRPr="0042265B" w:rsidRDefault="00D720D7" w:rsidP="00D720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992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2265B">
        <w:rPr>
          <w:rFonts w:ascii="Times New Roman" w:hAnsi="Times New Roman" w:cs="Times New Roman"/>
          <w:sz w:val="24"/>
          <w:szCs w:val="28"/>
          <w:lang w:val="ru-RU"/>
        </w:rPr>
        <w:t>Финансы [Электронный ресурс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]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учебник для студентов высших учебных заведений, обучающихся по направлению подготовки "Экономика" (квалификация (степень) "бакалавр") / [Маркина Е. В. и др.] ; под ред. Е. В. Маркиной. - 3-е изд., стер. - </w:t>
      </w:r>
      <w:proofErr w:type="gram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Москва :</w:t>
      </w:r>
      <w:proofErr w:type="gram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42265B">
        <w:rPr>
          <w:rFonts w:ascii="Times New Roman" w:hAnsi="Times New Roman" w:cs="Times New Roman"/>
          <w:sz w:val="24"/>
          <w:szCs w:val="28"/>
          <w:lang w:val="ru-RU"/>
        </w:rPr>
        <w:t>КноРус</w:t>
      </w:r>
      <w:proofErr w:type="spellEnd"/>
      <w:r w:rsidRPr="0042265B">
        <w:rPr>
          <w:rFonts w:ascii="Times New Roman" w:hAnsi="Times New Roman" w:cs="Times New Roman"/>
          <w:sz w:val="24"/>
          <w:szCs w:val="28"/>
          <w:lang w:val="ru-RU"/>
        </w:rPr>
        <w:t xml:space="preserve">, 2015. - 425 с. </w:t>
      </w:r>
    </w:p>
    <w:p w:rsidR="00D720D7" w:rsidRPr="0042265B" w:rsidRDefault="00D720D7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0713" w:rsidRPr="0042265B" w:rsidRDefault="0037071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0713" w:rsidRPr="0042265B" w:rsidRDefault="00370713" w:rsidP="00A353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370713" w:rsidRPr="0042265B" w:rsidSect="00A35347">
      <w:footerReference w:type="default" r:id="rId36"/>
      <w:pgSz w:w="11909" w:h="16834"/>
      <w:pgMar w:top="1134" w:right="851" w:bottom="1134" w:left="1134" w:header="0" w:footer="39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44C" w:rsidRDefault="004A444C" w:rsidP="00A35347">
      <w:pPr>
        <w:spacing w:after="0" w:line="240" w:lineRule="auto"/>
      </w:pPr>
      <w:r>
        <w:separator/>
      </w:r>
    </w:p>
  </w:endnote>
  <w:endnote w:type="continuationSeparator" w:id="0">
    <w:p w:rsidR="004A444C" w:rsidRDefault="004A444C" w:rsidP="00A3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814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0713" w:rsidRPr="00A35347" w:rsidRDefault="0037071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53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53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53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35C2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A353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0713" w:rsidRDefault="00370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44C" w:rsidRDefault="004A444C" w:rsidP="00A35347">
      <w:pPr>
        <w:spacing w:after="0" w:line="240" w:lineRule="auto"/>
      </w:pPr>
      <w:r>
        <w:separator/>
      </w:r>
    </w:p>
  </w:footnote>
  <w:footnote w:type="continuationSeparator" w:id="0">
    <w:p w:rsidR="004A444C" w:rsidRDefault="004A444C" w:rsidP="00A35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7A1C"/>
    <w:multiLevelType w:val="multilevel"/>
    <w:tmpl w:val="916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66F33"/>
    <w:multiLevelType w:val="hybridMultilevel"/>
    <w:tmpl w:val="23EA3E1C"/>
    <w:lvl w:ilvl="0" w:tplc="4D4E1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13F4A"/>
    <w:multiLevelType w:val="singleLevel"/>
    <w:tmpl w:val="80AAA08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49C41FD1"/>
    <w:multiLevelType w:val="multilevel"/>
    <w:tmpl w:val="B2E8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A1020"/>
    <w:multiLevelType w:val="multilevel"/>
    <w:tmpl w:val="7F1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C2322"/>
    <w:multiLevelType w:val="multilevel"/>
    <w:tmpl w:val="287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7506D"/>
    <w:multiLevelType w:val="hybridMultilevel"/>
    <w:tmpl w:val="39DC347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8217DB5"/>
    <w:multiLevelType w:val="multilevel"/>
    <w:tmpl w:val="B7C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44C32"/>
    <w:multiLevelType w:val="multilevel"/>
    <w:tmpl w:val="B72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4105E"/>
    <w:multiLevelType w:val="singleLevel"/>
    <w:tmpl w:val="5A6E9EE4"/>
    <w:lvl w:ilvl="0">
      <w:start w:val="1"/>
      <w:numFmt w:val="decimal"/>
      <w:lvlText w:val="%1."/>
      <w:legacy w:legacy="1" w:legacySpace="0" w:legacyIndent="340"/>
      <w:lvlJc w:val="left"/>
      <w:pPr>
        <w:ind w:left="1049" w:hanging="3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8B"/>
    <w:rsid w:val="0000639D"/>
    <w:rsid w:val="00067F39"/>
    <w:rsid w:val="00070E53"/>
    <w:rsid w:val="000E1F57"/>
    <w:rsid w:val="000F3D1A"/>
    <w:rsid w:val="00133932"/>
    <w:rsid w:val="0018451D"/>
    <w:rsid w:val="00213D51"/>
    <w:rsid w:val="00250A23"/>
    <w:rsid w:val="00291AB8"/>
    <w:rsid w:val="002E1A2E"/>
    <w:rsid w:val="00303133"/>
    <w:rsid w:val="00305D2E"/>
    <w:rsid w:val="00342338"/>
    <w:rsid w:val="00370713"/>
    <w:rsid w:val="003A29C9"/>
    <w:rsid w:val="0042265B"/>
    <w:rsid w:val="004A444C"/>
    <w:rsid w:val="004F07A6"/>
    <w:rsid w:val="005735C2"/>
    <w:rsid w:val="005903C4"/>
    <w:rsid w:val="005914F7"/>
    <w:rsid w:val="00595D9E"/>
    <w:rsid w:val="005A4EF0"/>
    <w:rsid w:val="006572D1"/>
    <w:rsid w:val="006867EB"/>
    <w:rsid w:val="00712D85"/>
    <w:rsid w:val="00716D53"/>
    <w:rsid w:val="007400F7"/>
    <w:rsid w:val="00775B0D"/>
    <w:rsid w:val="00780A16"/>
    <w:rsid w:val="00782908"/>
    <w:rsid w:val="007F645D"/>
    <w:rsid w:val="008201D3"/>
    <w:rsid w:val="008212CD"/>
    <w:rsid w:val="0084009B"/>
    <w:rsid w:val="008A3475"/>
    <w:rsid w:val="008A3A96"/>
    <w:rsid w:val="00911D3B"/>
    <w:rsid w:val="009362DC"/>
    <w:rsid w:val="0095493C"/>
    <w:rsid w:val="009A0F60"/>
    <w:rsid w:val="009D3038"/>
    <w:rsid w:val="00A10AAD"/>
    <w:rsid w:val="00A1663F"/>
    <w:rsid w:val="00A35347"/>
    <w:rsid w:val="00A5155F"/>
    <w:rsid w:val="00A757C7"/>
    <w:rsid w:val="00AA756E"/>
    <w:rsid w:val="00AD363E"/>
    <w:rsid w:val="00B249E1"/>
    <w:rsid w:val="00BA397A"/>
    <w:rsid w:val="00C66AC8"/>
    <w:rsid w:val="00C7128D"/>
    <w:rsid w:val="00CB3898"/>
    <w:rsid w:val="00CE7DE4"/>
    <w:rsid w:val="00D4508B"/>
    <w:rsid w:val="00D55A8B"/>
    <w:rsid w:val="00D66D36"/>
    <w:rsid w:val="00D720D7"/>
    <w:rsid w:val="00DF1461"/>
    <w:rsid w:val="00E12EC4"/>
    <w:rsid w:val="00E238B8"/>
    <w:rsid w:val="00E8146F"/>
    <w:rsid w:val="00F12E84"/>
    <w:rsid w:val="00F1571F"/>
    <w:rsid w:val="00F2651C"/>
    <w:rsid w:val="00F627BB"/>
    <w:rsid w:val="00FD1A72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3208F4-AA8F-4F26-9010-8BED8550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42265B"/>
    <w:pPr>
      <w:widowControl w:val="0"/>
      <w:spacing w:after="48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82908"/>
    <w:pPr>
      <w:ind w:left="720"/>
      <w:contextualSpacing/>
    </w:pPr>
  </w:style>
  <w:style w:type="paragraph" w:customStyle="1" w:styleId="FR3">
    <w:name w:val="FR3"/>
    <w:rsid w:val="00782908"/>
    <w:pPr>
      <w:widowControl w:val="0"/>
      <w:spacing w:before="160" w:after="0" w:line="300" w:lineRule="auto"/>
      <w:ind w:left="40" w:firstLine="168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">
    <w:name w:val="Абзац списка1"/>
    <w:basedOn w:val="a"/>
    <w:rsid w:val="00250A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5">
    <w:name w:val="Emphasis"/>
    <w:uiPriority w:val="20"/>
    <w:qFormat/>
    <w:rsid w:val="0095493C"/>
    <w:rPr>
      <w:i/>
      <w:iCs/>
    </w:rPr>
  </w:style>
  <w:style w:type="character" w:styleId="a6">
    <w:name w:val="Hyperlink"/>
    <w:basedOn w:val="a0"/>
    <w:uiPriority w:val="99"/>
    <w:semiHidden/>
    <w:unhideWhenUsed/>
    <w:rsid w:val="006867EB"/>
    <w:rPr>
      <w:color w:val="0000FF"/>
      <w:u w:val="single"/>
    </w:rPr>
  </w:style>
  <w:style w:type="character" w:customStyle="1" w:styleId="copyright-span">
    <w:name w:val="copyright-span"/>
    <w:basedOn w:val="a0"/>
    <w:rsid w:val="006867EB"/>
  </w:style>
  <w:style w:type="paragraph" w:styleId="a7">
    <w:name w:val="header"/>
    <w:basedOn w:val="a"/>
    <w:link w:val="a8"/>
    <w:uiPriority w:val="99"/>
    <w:unhideWhenUsed/>
    <w:rsid w:val="00A3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347"/>
  </w:style>
  <w:style w:type="paragraph" w:styleId="a9">
    <w:name w:val="footer"/>
    <w:basedOn w:val="a"/>
    <w:link w:val="aa"/>
    <w:uiPriority w:val="99"/>
    <w:unhideWhenUsed/>
    <w:rsid w:val="00A3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347"/>
  </w:style>
  <w:style w:type="table" w:styleId="ab">
    <w:name w:val="Table Grid"/>
    <w:basedOn w:val="a1"/>
    <w:uiPriority w:val="39"/>
    <w:rsid w:val="00F12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A4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4EF0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1">
    <w:name w:val="Основной текст 21"/>
    <w:basedOn w:val="a"/>
    <w:rsid w:val="00342338"/>
    <w:pPr>
      <w:suppressAutoHyphens/>
      <w:overflowPunct w:val="0"/>
      <w:autoSpaceDE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paragraph" w:styleId="ac">
    <w:name w:val="Body Text"/>
    <w:basedOn w:val="a"/>
    <w:link w:val="ad"/>
    <w:rsid w:val="003423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34233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e">
    <w:name w:val="No Spacing"/>
    <w:basedOn w:val="a"/>
    <w:uiPriority w:val="1"/>
    <w:qFormat/>
    <w:rsid w:val="00FE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4226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Обычный1"/>
    <w:rsid w:val="0042265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42265B"/>
    <w:pPr>
      <w:widowControl w:val="0"/>
      <w:tabs>
        <w:tab w:val="right" w:leader="dot" w:pos="9344"/>
      </w:tabs>
      <w:spacing w:before="240" w:after="0" w:line="240" w:lineRule="auto"/>
    </w:pPr>
    <w:rPr>
      <w:rFonts w:ascii="Times New Roman" w:eastAsia="Times New Roman" w:hAnsi="Times New Roman" w:cs="Times New Roman"/>
      <w:noProof/>
      <w:sz w:val="32"/>
      <w:szCs w:val="20"/>
      <w:lang w:eastAsia="ru-RU"/>
    </w:rPr>
  </w:style>
  <w:style w:type="paragraph" w:styleId="22">
    <w:name w:val="toc 2"/>
    <w:basedOn w:val="a"/>
    <w:next w:val="a"/>
    <w:autoRedefine/>
    <w:uiPriority w:val="39"/>
    <w:rsid w:val="0042265B"/>
    <w:pPr>
      <w:widowControl w:val="0"/>
      <w:tabs>
        <w:tab w:val="right" w:leader="dot" w:pos="9923"/>
      </w:tabs>
      <w:spacing w:before="140" w:after="140" w:line="240" w:lineRule="auto"/>
      <w:ind w:left="198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6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9671</Words>
  <Characters>5513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Spiegel Igel</dc:creator>
  <cp:keywords/>
  <dc:description/>
  <cp:lastModifiedBy>Spiegel Igel</cp:lastModifiedBy>
  <cp:revision>5</cp:revision>
  <dcterms:created xsi:type="dcterms:W3CDTF">2021-05-18T04:41:00Z</dcterms:created>
  <dcterms:modified xsi:type="dcterms:W3CDTF">2021-05-18T05:37:00Z</dcterms:modified>
</cp:coreProperties>
</file>